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69480763"/>
        <w:docPartObj>
          <w:docPartGallery w:val="Cover Pages"/>
          <w:docPartUnique/>
        </w:docPartObj>
      </w:sdtPr>
      <w:sdtEndPr>
        <w:rPr>
          <w:noProof/>
        </w:rPr>
      </w:sdtEndPr>
      <w:sdtContent>
        <w:p w:rsidR="00D1116E" w:rsidRDefault="00D1116E" w:rsidP="00D1116E">
          <w:r>
            <w:t>Проект приказа Министерства ЖКХ и благоустройства ПК «Об установлении ключевых показателей эффективности функционирования антимонопольного комплаенса в Министерстве жилищно-коммунального хозяйства и благоустройства Пермского края и о внесении изменений в Положение по созданию и организации системы внутреннего обеспечения соответствия требованиям антимонопольного законодательства в Министерстве жилищно-коммунального хозяйства и благоустройства Пермского края, утвержденное приказом Министерства жилищно-коммунального хозяйства и благоустройства Пермского края от 08 апреля 2019 г. № СЭД-24-02-46-13»</w:t>
          </w:r>
        </w:p>
        <w:p w:rsidR="00D1116E" w:rsidRDefault="00D1116E" w:rsidP="00D1116E"/>
        <w:p w:rsidR="00D1116E" w:rsidRDefault="00D1116E" w:rsidP="00D1116E">
          <w:r>
            <w:t>Дата начала приема заключений по результатам независимой экспертизы - 23 июля 2019</w:t>
          </w:r>
          <w:r w:rsidR="007C11AD">
            <w:t xml:space="preserve"> г.</w:t>
          </w:r>
        </w:p>
        <w:p w:rsidR="00D1116E" w:rsidRDefault="00D1116E" w:rsidP="00D1116E">
          <w:r>
            <w:t>Дата окончания приема заключений по результатам независимой антикоррупционной экспертизы - 29 июля 2019</w:t>
          </w:r>
          <w:r w:rsidR="007C11AD">
            <w:t xml:space="preserve"> г.</w:t>
          </w:r>
        </w:p>
        <w:p w:rsidR="007C11AD" w:rsidRDefault="00D1116E" w:rsidP="00D1116E">
          <w:r>
            <w:t xml:space="preserve">Контактное должностное лицо – Хафизова Инна Фаритовна </w:t>
          </w:r>
          <w:r w:rsidR="007C11AD">
            <w:t>тел.:</w:t>
          </w:r>
          <w:r>
            <w:t>(8342) 236-11-78</w:t>
          </w:r>
          <w:r w:rsidR="007C11AD">
            <w:t xml:space="preserve"> </w:t>
          </w:r>
        </w:p>
        <w:p w:rsidR="00D1116E" w:rsidRDefault="007C11AD" w:rsidP="00D1116E">
          <w:r>
            <w:t xml:space="preserve">Эл.почта: </w:t>
          </w:r>
          <w:hyperlink r:id="rId7" w:history="1">
            <w:r w:rsidRPr="00A43D21">
              <w:rPr>
                <w:rStyle w:val="af7"/>
              </w:rPr>
              <w:t>ifkhafizova@mgkhb.permkrai.ru</w:t>
            </w:r>
          </w:hyperlink>
          <w:r>
            <w:t xml:space="preserve"> </w:t>
          </w:r>
        </w:p>
        <w:p w:rsidR="00D1116E" w:rsidRDefault="00D1116E">
          <w:pPr>
            <w:rPr>
              <w:noProof/>
            </w:rPr>
          </w:pPr>
          <w:r>
            <w:rPr>
              <w:noProof/>
            </w:rPr>
            <w:br w:type="page"/>
          </w:r>
        </w:p>
        <w:bookmarkStart w:id="0" w:name="_GoBack" w:displacedByCustomXml="next"/>
        <w:bookmarkEnd w:id="0" w:displacedByCustomXml="next"/>
      </w:sdtContent>
    </w:sdt>
    <w:p w:rsidR="000764AE" w:rsidRDefault="00AF175F" w:rsidP="000764AE">
      <w:pPr>
        <w:spacing w:before="840" w:line="360" w:lineRule="exact"/>
        <w:ind w:firstLine="720"/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E26CFD" wp14:editId="4D7BF58F">
                <wp:simplePos x="0" y="0"/>
                <wp:positionH relativeFrom="margin">
                  <wp:posOffset>-33655</wp:posOffset>
                </wp:positionH>
                <wp:positionV relativeFrom="paragraph">
                  <wp:posOffset>2394585</wp:posOffset>
                </wp:positionV>
                <wp:extent cx="3981450" cy="2428875"/>
                <wp:effectExtent l="0" t="0" r="0" b="9525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81450" cy="2428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F175F" w:rsidRPr="00180ACB" w:rsidRDefault="00B37A6B" w:rsidP="007E5200">
                            <w:pPr>
                              <w:pStyle w:val="a5"/>
                            </w:pPr>
                            <w:r w:rsidRPr="00180ACB">
                              <w:t xml:space="preserve">Об установлении ключевых показателей эффективности </w:t>
                            </w:r>
                            <w:r w:rsidR="00114A6E" w:rsidRPr="00180ACB">
                              <w:t xml:space="preserve">функционирования антимонопольного комплаенса </w:t>
                            </w:r>
                            <w:r w:rsidR="007E5200" w:rsidRPr="00180ACB">
                              <w:t>в Министерстве жилищно-коммунального хозяйства и благоустройства Пермского края и о внесении изменений в Положение по созданию и организации системы внутреннего обеспечения соответствия требованиям антимонопольного законодательства в Министерстве жилищно-коммунального хозяйства и благоустройства Пермского края, утвержденное приказом Министерства жилищно-коммунального хозяйства и благоустройства Пермского края от 08 апреля 2019 г. № СЭД-24-02-46-13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4E26CFD"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-2.65pt;margin-top:188.55pt;width:313.5pt;height:191.2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" filled="f" stroked="f">
                <v:textbox inset="0,0,0,0">
                  <w:txbxContent>
                    <w:p w:rsidR="00AF175F" w:rsidRPr="00180ACB" w:rsidRDefault="00B37A6B" w:rsidP="007E5200">
                      <w:pPr>
                        <w:pStyle w:val="a5"/>
                      </w:pPr>
                      <w:r w:rsidRPr="00180ACB">
                        <w:t xml:space="preserve">Об установлении ключевых показателей эффективности </w:t>
                      </w:r>
                      <w:r w:rsidR="00114A6E" w:rsidRPr="00180ACB">
                        <w:t xml:space="preserve">функционирования антимонопольного комплаенса </w:t>
                      </w:r>
                      <w:r w:rsidR="007E5200" w:rsidRPr="00180ACB">
                        <w:t>в Министерстве жилищно-коммунального хозяйства и благоустройства Пермского края и о внесении изменений в Положение по созданию и организации системы внутреннего обеспечения соответствия требованиям антимонопольного законодательства в Министерстве жилищно-коммунального хозяйства и благоустройства Пермского края, утвержденное приказом Министерства жилищно-коммунального хозяйства и благоустройства Пермского края от 08 апреля 2019 г. № СЭД-24-02-46-13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D0694"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7884C03" wp14:editId="32D8D97F">
                <wp:simplePos x="0" y="0"/>
                <wp:positionH relativeFrom="page">
                  <wp:posOffset>1536700</wp:posOffset>
                </wp:positionH>
                <wp:positionV relativeFrom="page">
                  <wp:posOffset>2463800</wp:posOffset>
                </wp:positionV>
                <wp:extent cx="1148715" cy="215900"/>
                <wp:effectExtent l="0" t="0" r="13335" b="1270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871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676BC6" w:rsidRDefault="00CE6F68" w:rsidP="000764AE">
                            <w:pPr>
                              <w:pStyle w:val="a3"/>
                            </w:pPr>
                            <w:fldSimple w:instr=" DOCPROPERTY  reg_date  \* MERGEFORMAT ">
                              <w:r w:rsidR="00D42B5F">
                                <w:t>Дата рег.</w:t>
                              </w:r>
                            </w:fldSimple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884C03" id="Text Box 2" o:spid="_x0000_s1027" type="#_x0000_t202" style="position:absolute;left:0;text-align:left;margin-left:121pt;margin-top:194pt;width:90.45pt;height:17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EuXsQ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" filled="f" stroked="f">
                <v:textbox inset="0,0,0,0">
                  <w:txbxContent>
                    <w:p w:rsidR="000764AE" w:rsidRPr="00676BC6" w:rsidRDefault="00CE6F68" w:rsidP="000764AE">
                      <w:pPr>
                        <w:pStyle w:val="a3"/>
                      </w:pPr>
                      <w:fldSimple w:instr=" DOCPROPERTY  reg_date  \* MERGEFORMAT ">
                        <w:r w:rsidR="00D42B5F">
                          <w:t>Дата рег.</w:t>
                        </w:r>
                      </w:fldSimple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7D0694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41C9EC6" wp14:editId="1903F044">
                <wp:simplePos x="0" y="0"/>
                <wp:positionH relativeFrom="page">
                  <wp:posOffset>5233670</wp:posOffset>
                </wp:positionH>
                <wp:positionV relativeFrom="page">
                  <wp:posOffset>2463800</wp:posOffset>
                </wp:positionV>
                <wp:extent cx="1938655" cy="215900"/>
                <wp:effectExtent l="0" t="0" r="4445" b="12700"/>
                <wp:wrapNone/>
                <wp:docPr id="8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8655" cy="21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37675E" w:rsidRDefault="00CE6F68" w:rsidP="000764AE">
                            <w:pPr>
                              <w:pStyle w:val="a3"/>
                              <w:jc w:val="left"/>
                            </w:pPr>
                            <w:fldSimple w:instr=" DOCPROPERTY  reg_number  \* MERGEFORMAT ">
                              <w:r w:rsidR="00D42B5F">
                                <w:t>Рег. номер</w:t>
                              </w:r>
                            </w:fldSimple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41C9EC6" id="Text Box 1" o:spid="_x0000_s1028" type="#_x0000_t202" style="position:absolute;left:0;text-align:left;margin-left:412.1pt;margin-top:194pt;width:152.65pt;height:17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" filled="f" stroked="f">
                <v:textbox inset="0,0,0,0">
                  <w:txbxContent>
                    <w:p w:rsidR="000764AE" w:rsidRPr="0037675E" w:rsidRDefault="00CE6F68" w:rsidP="000764AE">
                      <w:pPr>
                        <w:pStyle w:val="a3"/>
                        <w:jc w:val="left"/>
                      </w:pPr>
                      <w:fldSimple w:instr=" DOCPROPERTY  reg_number  \* MERGEFORMAT ">
                        <w:r w:rsidR="00D42B5F">
                          <w:t>Рег. номер</w:t>
                        </w:r>
                      </w:fldSimple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F32D04">
        <w:rPr>
          <w:noProof/>
        </w:rPr>
        <w:drawing>
          <wp:anchor distT="0" distB="0" distL="114300" distR="114300" simplePos="0" relativeHeight="251654144" behindDoc="0" locked="0" layoutInCell="1" allowOverlap="1" wp14:anchorId="47252E7B" wp14:editId="7874ECFC">
            <wp:simplePos x="0" y="0"/>
            <wp:positionH relativeFrom="page">
              <wp:posOffset>799465</wp:posOffset>
            </wp:positionH>
            <wp:positionV relativeFrom="page">
              <wp:posOffset>230505</wp:posOffset>
            </wp:positionV>
            <wp:extent cx="6283325" cy="2962275"/>
            <wp:effectExtent l="0" t="0" r="3175" b="9525"/>
            <wp:wrapTopAndBottom/>
            <wp:docPr id="7" name="Рисунок 2" descr="Приказ_АП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Приказ_АП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3325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32D04"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1" layoutInCell="0" allowOverlap="1" wp14:anchorId="43767007" wp14:editId="31B4933C">
                <wp:simplePos x="0" y="0"/>
                <wp:positionH relativeFrom="page">
                  <wp:posOffset>900430</wp:posOffset>
                </wp:positionH>
                <wp:positionV relativeFrom="page">
                  <wp:posOffset>9832340</wp:posOffset>
                </wp:positionV>
                <wp:extent cx="3383915" cy="374650"/>
                <wp:effectExtent l="0" t="2540" r="1905" b="381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3915" cy="374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764AE" w:rsidRPr="00BA134F" w:rsidRDefault="000764AE" w:rsidP="000764AE">
                            <w:pPr>
                              <w:pStyle w:val="a9"/>
                              <w:spacing w:after="0"/>
                              <w:rPr>
                                <w:sz w:val="2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767007" id="Text Box 3" o:spid="_x0000_s1029" type="#_x0000_t202" style="position:absolute;left:0;text-align:left;margin-left:70.9pt;margin-top:774.2pt;width:266.45pt;height:29.5pt;z-index: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" o:allowincell="f" filled="f" stroked="f">
                <v:textbox inset="0,0,0,0">
                  <w:txbxContent>
                    <w:p w:rsidR="000764AE" w:rsidRPr="00BA134F" w:rsidRDefault="000764AE" w:rsidP="000764AE">
                      <w:pPr>
                        <w:pStyle w:val="a9"/>
                        <w:spacing w:after="0"/>
                        <w:rPr>
                          <w:sz w:val="20"/>
                        </w:rPr>
                      </w:pP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p w:rsidR="000764AE" w:rsidRPr="001445A3" w:rsidRDefault="000764AE" w:rsidP="000764AE">
      <w:pPr>
        <w:spacing w:line="360" w:lineRule="exact"/>
        <w:ind w:firstLine="720"/>
        <w:rPr>
          <w:sz w:val="28"/>
          <w:szCs w:val="28"/>
        </w:rPr>
      </w:pPr>
    </w:p>
    <w:p w:rsidR="00F32D04" w:rsidRDefault="00F32D04" w:rsidP="000764AE">
      <w:pPr>
        <w:spacing w:line="360" w:lineRule="exact"/>
        <w:ind w:firstLine="709"/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Pr="00F32D04" w:rsidRDefault="00F32D04" w:rsidP="00F32D04">
      <w:pPr>
        <w:rPr>
          <w:sz w:val="28"/>
          <w:szCs w:val="28"/>
        </w:rPr>
      </w:pPr>
    </w:p>
    <w:p w:rsidR="00F32D04" w:rsidRDefault="00F32D04" w:rsidP="00F32D04">
      <w:pPr>
        <w:rPr>
          <w:sz w:val="28"/>
          <w:szCs w:val="28"/>
        </w:rPr>
      </w:pPr>
    </w:p>
    <w:p w:rsidR="000764AE" w:rsidRDefault="000764AE" w:rsidP="00F32D04">
      <w:pPr>
        <w:tabs>
          <w:tab w:val="left" w:pos="1365"/>
        </w:tabs>
        <w:rPr>
          <w:sz w:val="28"/>
          <w:szCs w:val="28"/>
        </w:rPr>
      </w:pPr>
    </w:p>
    <w:p w:rsidR="00180ACB" w:rsidRDefault="00983CC1" w:rsidP="00732545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="00180ACB">
        <w:rPr>
          <w:sz w:val="28"/>
          <w:szCs w:val="28"/>
        </w:rPr>
        <w:t xml:space="preserve"> Указ</w:t>
      </w:r>
      <w:r>
        <w:rPr>
          <w:sz w:val="28"/>
          <w:szCs w:val="28"/>
        </w:rPr>
        <w:t>ом</w:t>
      </w:r>
      <w:r w:rsidR="00180ACB">
        <w:rPr>
          <w:sz w:val="28"/>
          <w:szCs w:val="28"/>
        </w:rPr>
        <w:t xml:space="preserve"> Президента Российской Федерации от 21 декабря 2017 г. № 618 «Об основных направлениях государственной политики </w:t>
      </w:r>
      <w:r w:rsidR="00BD584F">
        <w:rPr>
          <w:sz w:val="28"/>
          <w:szCs w:val="28"/>
        </w:rPr>
        <w:br/>
      </w:r>
      <w:r w:rsidR="00180ACB">
        <w:rPr>
          <w:sz w:val="28"/>
          <w:szCs w:val="28"/>
        </w:rPr>
        <w:t xml:space="preserve">по развитию конкуренции», </w:t>
      </w:r>
      <w:r w:rsidR="008E4543">
        <w:rPr>
          <w:sz w:val="28"/>
          <w:szCs w:val="28"/>
        </w:rPr>
        <w:t xml:space="preserve">пунктом 28 </w:t>
      </w:r>
      <w:r w:rsidR="00180ACB">
        <w:rPr>
          <w:sz w:val="28"/>
          <w:szCs w:val="28"/>
        </w:rPr>
        <w:t>Методически</w:t>
      </w:r>
      <w:r w:rsidR="008E4543">
        <w:rPr>
          <w:sz w:val="28"/>
          <w:szCs w:val="28"/>
        </w:rPr>
        <w:t>х</w:t>
      </w:r>
      <w:r w:rsidR="00180ACB">
        <w:rPr>
          <w:sz w:val="28"/>
          <w:szCs w:val="28"/>
        </w:rPr>
        <w:t xml:space="preserve"> рекомендаци</w:t>
      </w:r>
      <w:r w:rsidR="008E4543">
        <w:rPr>
          <w:sz w:val="28"/>
          <w:szCs w:val="28"/>
        </w:rPr>
        <w:t>й</w:t>
      </w:r>
      <w:r w:rsidR="00180ACB">
        <w:rPr>
          <w:sz w:val="28"/>
          <w:szCs w:val="28"/>
        </w:rPr>
        <w:t xml:space="preserve"> по созданию и организации федеральными органами исполнительной власти системы внутреннего обеспечения соответствия требованиям антимонопольного законодательства, утвержденными распоряжением Правительства Российской Федерации от 18 октября 2018 г. № 2258-р, </w:t>
      </w:r>
      <w:r w:rsidR="00732545" w:rsidRPr="00732545">
        <w:rPr>
          <w:sz w:val="28"/>
          <w:szCs w:val="28"/>
        </w:rPr>
        <w:t>Методик</w:t>
      </w:r>
      <w:r w:rsidR="00732545">
        <w:rPr>
          <w:sz w:val="28"/>
          <w:szCs w:val="28"/>
        </w:rPr>
        <w:t>ой</w:t>
      </w:r>
      <w:r w:rsidR="00732545" w:rsidRPr="00732545">
        <w:rPr>
          <w:sz w:val="28"/>
          <w:szCs w:val="28"/>
        </w:rPr>
        <w:t xml:space="preserve"> расчета ключевых показателей эффективности функционирования в федеральном органе исполнительной власти антимонопольного комплаенса</w:t>
      </w:r>
      <w:r w:rsidR="00732545">
        <w:rPr>
          <w:sz w:val="28"/>
          <w:szCs w:val="28"/>
        </w:rPr>
        <w:t>, утвержденной</w:t>
      </w:r>
      <w:r w:rsidR="00732545" w:rsidRPr="00732545">
        <w:rPr>
          <w:sz w:val="28"/>
          <w:szCs w:val="28"/>
        </w:rPr>
        <w:t xml:space="preserve"> приказ</w:t>
      </w:r>
      <w:r w:rsidR="00732545">
        <w:rPr>
          <w:sz w:val="28"/>
          <w:szCs w:val="28"/>
        </w:rPr>
        <w:t>ом</w:t>
      </w:r>
      <w:r w:rsidR="00732545" w:rsidRPr="00732545">
        <w:rPr>
          <w:sz w:val="28"/>
          <w:szCs w:val="28"/>
        </w:rPr>
        <w:t xml:space="preserve"> Ф</w:t>
      </w:r>
      <w:r w:rsidR="00732545">
        <w:rPr>
          <w:sz w:val="28"/>
          <w:szCs w:val="28"/>
        </w:rPr>
        <w:t>едеральной антимонопольной службы</w:t>
      </w:r>
      <w:r w:rsidR="00732545" w:rsidRPr="00732545">
        <w:rPr>
          <w:sz w:val="28"/>
          <w:szCs w:val="28"/>
        </w:rPr>
        <w:t xml:space="preserve"> России от 05</w:t>
      </w:r>
      <w:r w:rsidR="00732545">
        <w:rPr>
          <w:sz w:val="28"/>
          <w:szCs w:val="28"/>
        </w:rPr>
        <w:t xml:space="preserve"> февраля </w:t>
      </w:r>
      <w:r w:rsidR="00732545" w:rsidRPr="00732545">
        <w:rPr>
          <w:sz w:val="28"/>
          <w:szCs w:val="28"/>
        </w:rPr>
        <w:t>2019</w:t>
      </w:r>
      <w:r w:rsidR="00732545">
        <w:rPr>
          <w:sz w:val="28"/>
          <w:szCs w:val="28"/>
        </w:rPr>
        <w:t xml:space="preserve"> г.</w:t>
      </w:r>
      <w:r w:rsidR="00732545" w:rsidRPr="00732545">
        <w:rPr>
          <w:sz w:val="28"/>
          <w:szCs w:val="28"/>
        </w:rPr>
        <w:t xml:space="preserve"> </w:t>
      </w:r>
      <w:r w:rsidR="00732545">
        <w:rPr>
          <w:sz w:val="28"/>
          <w:szCs w:val="28"/>
        </w:rPr>
        <w:t>№</w:t>
      </w:r>
      <w:r w:rsidR="00732545" w:rsidRPr="00732545">
        <w:rPr>
          <w:sz w:val="28"/>
          <w:szCs w:val="28"/>
        </w:rPr>
        <w:t xml:space="preserve"> 133/19</w:t>
      </w:r>
      <w:r w:rsidR="00732545">
        <w:rPr>
          <w:sz w:val="28"/>
          <w:szCs w:val="28"/>
        </w:rPr>
        <w:t xml:space="preserve">, </w:t>
      </w:r>
      <w:r w:rsidR="00D82000" w:rsidRPr="00D82000">
        <w:rPr>
          <w:sz w:val="28"/>
          <w:szCs w:val="28"/>
        </w:rPr>
        <w:t>Положение</w:t>
      </w:r>
      <w:r w:rsidR="00D82000">
        <w:rPr>
          <w:sz w:val="28"/>
          <w:szCs w:val="28"/>
        </w:rPr>
        <w:t>м</w:t>
      </w:r>
      <w:r w:rsidR="00D82000" w:rsidRPr="00D82000">
        <w:rPr>
          <w:sz w:val="28"/>
          <w:szCs w:val="28"/>
        </w:rPr>
        <w:t xml:space="preserve"> по созданию и организации системы внутреннего обеспечения соответствия требованиям антимонопольного законодательства в Министерстве жилищно-коммунального хозяйства и благоустройства Пермского края, утвержденн</w:t>
      </w:r>
      <w:r w:rsidR="00D82000">
        <w:rPr>
          <w:sz w:val="28"/>
          <w:szCs w:val="28"/>
        </w:rPr>
        <w:t>ым</w:t>
      </w:r>
      <w:r w:rsidR="00D82000" w:rsidRPr="00D82000">
        <w:rPr>
          <w:sz w:val="28"/>
          <w:szCs w:val="28"/>
        </w:rPr>
        <w:t xml:space="preserve"> приказом Министерства жилищно-коммунального хозяйства </w:t>
      </w:r>
      <w:r w:rsidR="00BD584F">
        <w:rPr>
          <w:sz w:val="28"/>
          <w:szCs w:val="28"/>
        </w:rPr>
        <w:br/>
      </w:r>
      <w:r w:rsidR="00D82000" w:rsidRPr="00D82000">
        <w:rPr>
          <w:sz w:val="28"/>
          <w:szCs w:val="28"/>
        </w:rPr>
        <w:t>и благоустройства Пермского края от 08 апреля 2019 г. № СЭД-24-02-46-13</w:t>
      </w:r>
      <w:r w:rsidR="00D82000">
        <w:rPr>
          <w:sz w:val="28"/>
          <w:szCs w:val="28"/>
        </w:rPr>
        <w:t xml:space="preserve">, </w:t>
      </w:r>
      <w:r w:rsidR="00BD584F">
        <w:rPr>
          <w:sz w:val="28"/>
          <w:szCs w:val="28"/>
        </w:rPr>
        <w:br/>
      </w:r>
      <w:r w:rsidR="00180ACB">
        <w:rPr>
          <w:sz w:val="28"/>
          <w:szCs w:val="28"/>
        </w:rPr>
        <w:t xml:space="preserve">в целях соблюдения антимонопольного законодательства и предупреждения </w:t>
      </w:r>
      <w:r w:rsidR="00BD584F">
        <w:rPr>
          <w:sz w:val="28"/>
          <w:szCs w:val="28"/>
        </w:rPr>
        <w:br/>
      </w:r>
      <w:r w:rsidR="00180ACB">
        <w:rPr>
          <w:sz w:val="28"/>
          <w:szCs w:val="28"/>
        </w:rPr>
        <w:t>его нарушения,</w:t>
      </w:r>
    </w:p>
    <w:p w:rsidR="00180ACB" w:rsidRDefault="00180ACB" w:rsidP="001B2CCE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ПРИКАЗЫВАЮ:</w:t>
      </w:r>
    </w:p>
    <w:p w:rsidR="00B37A6B" w:rsidRDefault="00180ACB" w:rsidP="001B2CCE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 Установить </w:t>
      </w:r>
      <w:r w:rsidR="001B2CCE">
        <w:rPr>
          <w:sz w:val="28"/>
          <w:szCs w:val="28"/>
        </w:rPr>
        <w:t xml:space="preserve">перечень </w:t>
      </w:r>
      <w:r w:rsidRPr="00180ACB">
        <w:rPr>
          <w:sz w:val="28"/>
          <w:szCs w:val="28"/>
        </w:rPr>
        <w:t>ключевы</w:t>
      </w:r>
      <w:r w:rsidR="001B2CCE">
        <w:rPr>
          <w:sz w:val="28"/>
          <w:szCs w:val="28"/>
        </w:rPr>
        <w:t>х</w:t>
      </w:r>
      <w:r w:rsidRPr="00180ACB">
        <w:rPr>
          <w:sz w:val="28"/>
          <w:szCs w:val="28"/>
        </w:rPr>
        <w:t xml:space="preserve"> показател</w:t>
      </w:r>
      <w:r w:rsidR="001B2CCE">
        <w:rPr>
          <w:sz w:val="28"/>
          <w:szCs w:val="28"/>
        </w:rPr>
        <w:t>ей</w:t>
      </w:r>
      <w:r w:rsidRPr="00180ACB">
        <w:rPr>
          <w:sz w:val="28"/>
          <w:szCs w:val="28"/>
        </w:rPr>
        <w:t xml:space="preserve"> эффективности функционирования антимонопольного комплаенса в Министерстве жилищно-коммунального хозяйства и благоустройства Пермского края</w:t>
      </w:r>
      <w:r w:rsidR="002A343B">
        <w:rPr>
          <w:sz w:val="28"/>
          <w:szCs w:val="28"/>
        </w:rPr>
        <w:t>, согласно приложению к настоящему приказу</w:t>
      </w:r>
      <w:r w:rsidR="001B2CCE">
        <w:rPr>
          <w:sz w:val="28"/>
          <w:szCs w:val="28"/>
        </w:rPr>
        <w:t>.</w:t>
      </w:r>
    </w:p>
    <w:p w:rsidR="001B2CCE" w:rsidRDefault="00CD63FF" w:rsidP="001B2CCE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1B2CCE">
        <w:rPr>
          <w:sz w:val="28"/>
          <w:szCs w:val="28"/>
        </w:rPr>
        <w:t xml:space="preserve">. Дополнить </w:t>
      </w:r>
      <w:r w:rsidR="001B2CCE" w:rsidRPr="001B2CCE">
        <w:rPr>
          <w:sz w:val="28"/>
          <w:szCs w:val="28"/>
        </w:rPr>
        <w:t xml:space="preserve">Положение по созданию и организации системы внутреннего обеспечения соответствия требованиям антимонопольного законодательства </w:t>
      </w:r>
      <w:r w:rsidR="00BD584F">
        <w:rPr>
          <w:sz w:val="28"/>
          <w:szCs w:val="28"/>
        </w:rPr>
        <w:br/>
      </w:r>
      <w:r w:rsidR="001B2CCE" w:rsidRPr="001B2CCE">
        <w:rPr>
          <w:sz w:val="28"/>
          <w:szCs w:val="28"/>
        </w:rPr>
        <w:t xml:space="preserve">в Министерстве жилищно-коммунального хозяйства и благоустройства Пермского края, утвержденное приказом Министерства жилищно-коммунального хозяйства и благоустройства Пермского края от 08 апреля </w:t>
      </w:r>
      <w:r w:rsidR="00BD584F">
        <w:rPr>
          <w:sz w:val="28"/>
          <w:szCs w:val="28"/>
        </w:rPr>
        <w:br/>
      </w:r>
      <w:r w:rsidR="001B2CCE" w:rsidRPr="001B2CCE">
        <w:rPr>
          <w:sz w:val="28"/>
          <w:szCs w:val="28"/>
        </w:rPr>
        <w:t>2019 г. № СЭД-24-02-46-13</w:t>
      </w:r>
      <w:r w:rsidR="00E5626F">
        <w:rPr>
          <w:sz w:val="28"/>
          <w:szCs w:val="28"/>
        </w:rPr>
        <w:t xml:space="preserve"> пунктом 5.3 следующего содержания:</w:t>
      </w:r>
    </w:p>
    <w:p w:rsidR="00E5626F" w:rsidRDefault="00E5626F" w:rsidP="001B2CCE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«5.3. </w:t>
      </w:r>
      <w:r w:rsidRPr="00E5626F">
        <w:rPr>
          <w:sz w:val="28"/>
          <w:szCs w:val="28"/>
        </w:rPr>
        <w:t xml:space="preserve">В целях оценки эффективности функционирования в </w:t>
      </w:r>
      <w:r w:rsidR="00C70864">
        <w:rPr>
          <w:sz w:val="28"/>
          <w:szCs w:val="28"/>
        </w:rPr>
        <w:t>Министерстве</w:t>
      </w:r>
      <w:r w:rsidRPr="00E5626F">
        <w:rPr>
          <w:sz w:val="28"/>
          <w:szCs w:val="28"/>
        </w:rPr>
        <w:t xml:space="preserve"> антимонопольного комплаенса</w:t>
      </w:r>
      <w:r w:rsidR="00C70864">
        <w:rPr>
          <w:sz w:val="28"/>
          <w:szCs w:val="28"/>
        </w:rPr>
        <w:t>, приказом Министерства</w:t>
      </w:r>
      <w:r w:rsidRPr="00E5626F">
        <w:rPr>
          <w:sz w:val="28"/>
          <w:szCs w:val="28"/>
        </w:rPr>
        <w:t xml:space="preserve"> устанавлива</w:t>
      </w:r>
      <w:r w:rsidR="00C70864">
        <w:rPr>
          <w:sz w:val="28"/>
          <w:szCs w:val="28"/>
        </w:rPr>
        <w:t>ю</w:t>
      </w:r>
      <w:r w:rsidRPr="00E5626F">
        <w:rPr>
          <w:sz w:val="28"/>
          <w:szCs w:val="28"/>
        </w:rPr>
        <w:t xml:space="preserve">тся ключевые показатели как для уполномоченного подразделения, так и для </w:t>
      </w:r>
      <w:r w:rsidR="00C70864">
        <w:rPr>
          <w:sz w:val="28"/>
          <w:szCs w:val="28"/>
        </w:rPr>
        <w:t>Министерства</w:t>
      </w:r>
      <w:r w:rsidRPr="00E5626F">
        <w:rPr>
          <w:sz w:val="28"/>
          <w:szCs w:val="28"/>
        </w:rPr>
        <w:t xml:space="preserve"> в целом.</w:t>
      </w:r>
      <w:r w:rsidR="00C70864">
        <w:rPr>
          <w:sz w:val="28"/>
          <w:szCs w:val="28"/>
        </w:rPr>
        <w:t>».</w:t>
      </w:r>
    </w:p>
    <w:p w:rsidR="00C70864" w:rsidRDefault="00C70864" w:rsidP="001B2CCE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6B507C">
        <w:rPr>
          <w:sz w:val="28"/>
          <w:szCs w:val="28"/>
        </w:rPr>
        <w:t>Контроль за исполнением настоящего приказа оставляю за собой.</w:t>
      </w:r>
    </w:p>
    <w:p w:rsidR="00A70A09" w:rsidRDefault="006B507C" w:rsidP="00A70A09">
      <w:pPr>
        <w:tabs>
          <w:tab w:val="left" w:pos="1365"/>
        </w:tabs>
        <w:spacing w:before="1440"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И.о. министра жилищно-коммунального </w:t>
      </w:r>
    </w:p>
    <w:p w:rsidR="006B507C" w:rsidRDefault="006B507C" w:rsidP="00A70A09">
      <w:pPr>
        <w:tabs>
          <w:tab w:val="left" w:pos="1365"/>
        </w:tabs>
        <w:spacing w:line="240" w:lineRule="exact"/>
        <w:jc w:val="both"/>
        <w:rPr>
          <w:sz w:val="28"/>
          <w:szCs w:val="28"/>
        </w:rPr>
      </w:pPr>
      <w:r>
        <w:rPr>
          <w:sz w:val="28"/>
          <w:szCs w:val="28"/>
        </w:rPr>
        <w:t>хозяйства и благоустройства Пермского края</w:t>
      </w:r>
      <w:r w:rsidR="00A70A09">
        <w:rPr>
          <w:sz w:val="28"/>
          <w:szCs w:val="28"/>
        </w:rPr>
        <w:tab/>
      </w:r>
      <w:r w:rsidR="00A70A09">
        <w:rPr>
          <w:sz w:val="28"/>
          <w:szCs w:val="28"/>
        </w:rPr>
        <w:tab/>
      </w:r>
      <w:r w:rsidR="00A70A09">
        <w:rPr>
          <w:sz w:val="28"/>
          <w:szCs w:val="28"/>
        </w:rPr>
        <w:tab/>
      </w:r>
      <w:r w:rsidR="00A70A09">
        <w:rPr>
          <w:sz w:val="28"/>
          <w:szCs w:val="28"/>
        </w:rPr>
        <w:tab/>
        <w:t>А.Б. Шицын</w:t>
      </w:r>
    </w:p>
    <w:p w:rsidR="00A70A09" w:rsidRDefault="00A70A09" w:rsidP="00A70A09">
      <w:pPr>
        <w:tabs>
          <w:tab w:val="left" w:pos="1365"/>
        </w:tabs>
        <w:spacing w:line="240" w:lineRule="exact"/>
        <w:jc w:val="both"/>
        <w:rPr>
          <w:sz w:val="28"/>
          <w:szCs w:val="28"/>
        </w:rPr>
        <w:sectPr w:rsidR="00A70A09" w:rsidSect="00D1116E">
          <w:headerReference w:type="even" r:id="rId9"/>
          <w:headerReference w:type="default" r:id="rId10"/>
          <w:footerReference w:type="default" r:id="rId11"/>
          <w:pgSz w:w="11907" w:h="16840" w:code="9"/>
          <w:pgMar w:top="1134" w:right="851" w:bottom="1134" w:left="1418" w:header="567" w:footer="567" w:gutter="0"/>
          <w:pgNumType w:start="0"/>
          <w:cols w:space="720"/>
          <w:noEndnote/>
          <w:titlePg/>
        </w:sectPr>
      </w:pPr>
    </w:p>
    <w:p w:rsidR="00A70A09" w:rsidRDefault="00A70A09" w:rsidP="00A70A09">
      <w:pPr>
        <w:tabs>
          <w:tab w:val="left" w:pos="1365"/>
        </w:tabs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:rsidR="00A70A09" w:rsidRDefault="00A70A09" w:rsidP="00A70A09">
      <w:pPr>
        <w:tabs>
          <w:tab w:val="left" w:pos="1365"/>
        </w:tabs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к приказу Министерства жилищно-коммунального хозяйства и благоустройства Пермского края</w:t>
      </w:r>
    </w:p>
    <w:p w:rsidR="00A70A09" w:rsidRDefault="00A70A09" w:rsidP="00A70A09">
      <w:pPr>
        <w:tabs>
          <w:tab w:val="left" w:pos="1365"/>
        </w:tabs>
        <w:spacing w:line="240" w:lineRule="exact"/>
        <w:ind w:left="5670"/>
        <w:rPr>
          <w:sz w:val="28"/>
          <w:szCs w:val="28"/>
        </w:rPr>
      </w:pPr>
      <w:r>
        <w:rPr>
          <w:sz w:val="28"/>
          <w:szCs w:val="28"/>
        </w:rPr>
        <w:t>от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</w:t>
      </w:r>
    </w:p>
    <w:p w:rsidR="00A70A09" w:rsidRPr="00A70A09" w:rsidRDefault="00A70A09" w:rsidP="00A70A09">
      <w:pPr>
        <w:tabs>
          <w:tab w:val="left" w:pos="1365"/>
        </w:tabs>
        <w:spacing w:before="480" w:after="120" w:line="240" w:lineRule="exact"/>
        <w:jc w:val="center"/>
        <w:rPr>
          <w:b/>
          <w:sz w:val="28"/>
          <w:szCs w:val="28"/>
        </w:rPr>
      </w:pPr>
      <w:r w:rsidRPr="00A70A09">
        <w:rPr>
          <w:b/>
          <w:sz w:val="28"/>
          <w:szCs w:val="28"/>
        </w:rPr>
        <w:t>ПЕРЕЧЕНЬ</w:t>
      </w:r>
    </w:p>
    <w:p w:rsidR="00A70A09" w:rsidRDefault="00A70A09" w:rsidP="00A70A09">
      <w:pPr>
        <w:tabs>
          <w:tab w:val="left" w:pos="1365"/>
        </w:tabs>
        <w:spacing w:line="240" w:lineRule="exact"/>
        <w:jc w:val="center"/>
        <w:rPr>
          <w:b/>
          <w:sz w:val="28"/>
          <w:szCs w:val="28"/>
        </w:rPr>
      </w:pPr>
      <w:r w:rsidRPr="00A70A09">
        <w:rPr>
          <w:b/>
          <w:sz w:val="28"/>
          <w:szCs w:val="28"/>
        </w:rPr>
        <w:t xml:space="preserve"> ключевых показателей эффективности функционирования антимонопольного комплаенса в Министерстве жилищно-коммунального хозяйства и благоустройства Пермского края</w:t>
      </w:r>
    </w:p>
    <w:p w:rsidR="00983CC1" w:rsidRDefault="00983CC1" w:rsidP="00983CC1">
      <w:pPr>
        <w:tabs>
          <w:tab w:val="left" w:pos="1365"/>
        </w:tabs>
        <w:spacing w:line="360" w:lineRule="exact"/>
        <w:jc w:val="center"/>
        <w:rPr>
          <w:b/>
          <w:sz w:val="28"/>
          <w:szCs w:val="28"/>
        </w:rPr>
      </w:pPr>
    </w:p>
    <w:p w:rsidR="00983CC1" w:rsidRDefault="000058A0" w:rsidP="00D82000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 w:rsidRPr="000058A0">
        <w:rPr>
          <w:sz w:val="28"/>
          <w:szCs w:val="28"/>
        </w:rPr>
        <w:t>1. Ключевы</w:t>
      </w:r>
      <w:r>
        <w:rPr>
          <w:sz w:val="28"/>
          <w:szCs w:val="28"/>
        </w:rPr>
        <w:t>е</w:t>
      </w:r>
      <w:r w:rsidRPr="000058A0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и</w:t>
      </w:r>
      <w:r w:rsidRPr="000058A0">
        <w:rPr>
          <w:sz w:val="28"/>
          <w:szCs w:val="28"/>
        </w:rPr>
        <w:t xml:space="preserve"> эффективности функционирования антимонопольного комплаенса </w:t>
      </w:r>
      <w:r>
        <w:rPr>
          <w:sz w:val="28"/>
          <w:szCs w:val="28"/>
        </w:rPr>
        <w:t>для</w:t>
      </w:r>
      <w:r w:rsidRPr="000058A0">
        <w:rPr>
          <w:sz w:val="28"/>
          <w:szCs w:val="28"/>
        </w:rPr>
        <w:t xml:space="preserve"> Министерств</w:t>
      </w:r>
      <w:r w:rsidR="00CD63FF">
        <w:rPr>
          <w:sz w:val="28"/>
          <w:szCs w:val="28"/>
        </w:rPr>
        <w:t>а</w:t>
      </w:r>
      <w:r w:rsidRPr="000058A0">
        <w:rPr>
          <w:sz w:val="28"/>
          <w:szCs w:val="28"/>
        </w:rPr>
        <w:t xml:space="preserve"> жилищно-коммунального хозяйства и благоустройства Пермского края</w:t>
      </w:r>
      <w:r w:rsidR="00652B4E">
        <w:rPr>
          <w:sz w:val="28"/>
          <w:szCs w:val="28"/>
        </w:rPr>
        <w:t xml:space="preserve"> (далее - Министерство)</w:t>
      </w:r>
      <w:r>
        <w:rPr>
          <w:sz w:val="28"/>
          <w:szCs w:val="28"/>
        </w:rPr>
        <w:t>:</w:t>
      </w:r>
    </w:p>
    <w:p w:rsidR="00CD63FF" w:rsidRPr="00CD63FF" w:rsidRDefault="00CD63FF" w:rsidP="00CD63FF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CD63FF">
        <w:rPr>
          <w:sz w:val="28"/>
          <w:szCs w:val="28"/>
        </w:rPr>
        <w:t xml:space="preserve">коэффициент снижения количества нарушений антимонопольного законодательства со стороны </w:t>
      </w:r>
      <w:r w:rsidR="00652B4E">
        <w:rPr>
          <w:sz w:val="28"/>
          <w:szCs w:val="28"/>
        </w:rPr>
        <w:t>Министерства</w:t>
      </w:r>
      <w:r w:rsidRPr="00CD63FF">
        <w:rPr>
          <w:sz w:val="28"/>
          <w:szCs w:val="28"/>
        </w:rPr>
        <w:t>;</w:t>
      </w:r>
    </w:p>
    <w:p w:rsidR="00CD63FF" w:rsidRPr="00CD63FF" w:rsidRDefault="00652B4E" w:rsidP="00CD63FF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</w:t>
      </w:r>
      <w:r w:rsidR="00CD63FF" w:rsidRPr="00CD63FF">
        <w:rPr>
          <w:sz w:val="28"/>
          <w:szCs w:val="28"/>
        </w:rPr>
        <w:t xml:space="preserve"> доля проектов нормативных правовых актов </w:t>
      </w:r>
      <w:r>
        <w:rPr>
          <w:sz w:val="28"/>
          <w:szCs w:val="28"/>
        </w:rPr>
        <w:t>Министерства</w:t>
      </w:r>
      <w:r w:rsidR="00CD63FF" w:rsidRPr="00CD63FF">
        <w:rPr>
          <w:sz w:val="28"/>
          <w:szCs w:val="28"/>
        </w:rPr>
        <w:t>, в которых выявлены риски нарушения антимонопольного законодательства;</w:t>
      </w:r>
    </w:p>
    <w:p w:rsidR="000058A0" w:rsidRDefault="00652B4E" w:rsidP="00CD63FF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</w:t>
      </w:r>
      <w:r w:rsidR="00CD63FF" w:rsidRPr="00CD63FF">
        <w:rPr>
          <w:sz w:val="28"/>
          <w:szCs w:val="28"/>
        </w:rPr>
        <w:t xml:space="preserve"> доля нормативных правовых актов </w:t>
      </w:r>
      <w:r w:rsidR="0012429A">
        <w:rPr>
          <w:sz w:val="28"/>
          <w:szCs w:val="28"/>
        </w:rPr>
        <w:t>Министерства</w:t>
      </w:r>
      <w:r w:rsidR="00CD63FF" w:rsidRPr="00CD63FF">
        <w:rPr>
          <w:sz w:val="28"/>
          <w:szCs w:val="28"/>
        </w:rPr>
        <w:t>, в которых выявлены риски нарушения антимонопольного законодательства.</w:t>
      </w:r>
    </w:p>
    <w:p w:rsidR="00652B4E" w:rsidRPr="000058A0" w:rsidRDefault="00652B4E" w:rsidP="00CD63FF">
      <w:pPr>
        <w:tabs>
          <w:tab w:val="left" w:pos="1365"/>
        </w:tabs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652B4E">
        <w:rPr>
          <w:sz w:val="28"/>
          <w:szCs w:val="28"/>
        </w:rPr>
        <w:t>Ключевы</w:t>
      </w:r>
      <w:r>
        <w:rPr>
          <w:sz w:val="28"/>
          <w:szCs w:val="28"/>
        </w:rPr>
        <w:t>м</w:t>
      </w:r>
      <w:r w:rsidRPr="00652B4E">
        <w:rPr>
          <w:sz w:val="28"/>
          <w:szCs w:val="28"/>
        </w:rPr>
        <w:t xml:space="preserve"> показател</w:t>
      </w:r>
      <w:r>
        <w:rPr>
          <w:sz w:val="28"/>
          <w:szCs w:val="28"/>
        </w:rPr>
        <w:t>ем</w:t>
      </w:r>
      <w:r w:rsidRPr="00652B4E">
        <w:rPr>
          <w:sz w:val="28"/>
          <w:szCs w:val="28"/>
        </w:rPr>
        <w:t xml:space="preserve"> эффективности функционирования антимонопольного комплаенса для</w:t>
      </w:r>
      <w:r>
        <w:rPr>
          <w:sz w:val="28"/>
          <w:szCs w:val="28"/>
        </w:rPr>
        <w:t xml:space="preserve"> уполномоченного подразделения</w:t>
      </w:r>
      <w:r w:rsidR="00C27B87">
        <w:rPr>
          <w:rStyle w:val="af4"/>
          <w:sz w:val="28"/>
          <w:szCs w:val="28"/>
        </w:rPr>
        <w:footnoteReference w:id="1"/>
      </w:r>
      <w:r>
        <w:rPr>
          <w:sz w:val="28"/>
          <w:szCs w:val="28"/>
        </w:rPr>
        <w:t xml:space="preserve"> Министерства</w:t>
      </w:r>
      <w:r w:rsidR="0012429A">
        <w:rPr>
          <w:sz w:val="28"/>
          <w:szCs w:val="28"/>
        </w:rPr>
        <w:t xml:space="preserve"> является </w:t>
      </w:r>
      <w:r w:rsidR="0012429A" w:rsidRPr="0012429A">
        <w:rPr>
          <w:sz w:val="28"/>
          <w:szCs w:val="28"/>
        </w:rPr>
        <w:t xml:space="preserve">доля сотрудников </w:t>
      </w:r>
      <w:r w:rsidR="0012429A">
        <w:rPr>
          <w:sz w:val="28"/>
          <w:szCs w:val="28"/>
        </w:rPr>
        <w:t>Министерства</w:t>
      </w:r>
      <w:r w:rsidR="0012429A" w:rsidRPr="0012429A">
        <w:rPr>
          <w:sz w:val="28"/>
          <w:szCs w:val="28"/>
        </w:rPr>
        <w:t>, в отношении которых были проведены обучающие мероприятия по антимонопольному законодательству и антимонопольному комплаенсу.</w:t>
      </w:r>
    </w:p>
    <w:sectPr w:rsidR="00652B4E" w:rsidRPr="000058A0" w:rsidSect="001445A3">
      <w:pgSz w:w="11907" w:h="16840" w:code="9"/>
      <w:pgMar w:top="1134" w:right="851" w:bottom="1134" w:left="1418" w:header="567" w:footer="567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7210" w:rsidRDefault="00687210">
      <w:r>
        <w:separator/>
      </w:r>
    </w:p>
  </w:endnote>
  <w:endnote w:type="continuationSeparator" w:id="0">
    <w:p w:rsidR="00687210" w:rsidRDefault="006872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a"/>
      <w:rPr>
        <w:lang w:val="en-US"/>
      </w:rPr>
    </w:pPr>
    <w:r>
      <w:rPr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7210" w:rsidRDefault="00687210">
      <w:r>
        <w:separator/>
      </w:r>
    </w:p>
  </w:footnote>
  <w:footnote w:type="continuationSeparator" w:id="0">
    <w:p w:rsidR="00687210" w:rsidRDefault="00687210">
      <w:r>
        <w:continuationSeparator/>
      </w:r>
    </w:p>
  </w:footnote>
  <w:footnote w:id="1">
    <w:p w:rsidR="00C27B87" w:rsidRDefault="00C27B87">
      <w:pPr>
        <w:pStyle w:val="af2"/>
      </w:pPr>
      <w:r>
        <w:rPr>
          <w:rStyle w:val="af4"/>
        </w:rPr>
        <w:footnoteRef/>
      </w:r>
      <w:r>
        <w:t xml:space="preserve"> Уполномоченное подразделение определено</w:t>
      </w:r>
      <w:r w:rsidR="008A1038">
        <w:t xml:space="preserve"> пунктом 2</w:t>
      </w:r>
      <w:r>
        <w:t xml:space="preserve"> приказ</w:t>
      </w:r>
      <w:r w:rsidR="008A1038">
        <w:t>а</w:t>
      </w:r>
      <w:r>
        <w:t xml:space="preserve"> Министерства жилищно-коммунального хозяйства и благоустройства Пермского края </w:t>
      </w:r>
      <w:r w:rsidRPr="00C27B87">
        <w:t>от 08 апреля 2019 г. № СЭД-24-02-46-13</w:t>
      </w:r>
      <w:r w:rsidR="009F6251">
        <w:t xml:space="preserve"> «</w:t>
      </w:r>
      <w:r w:rsidR="009F6251" w:rsidRPr="009F6251">
        <w:t>О системе внутреннего обеспечения соответствия требованиям антимонопольного законодательства деятельности Министерства жилищно-коммунального хозяйства и благоустройства Пермского края</w:t>
      </w:r>
      <w:r w:rsidR="009F6251">
        <w:t>»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764AE" w:rsidRDefault="000764A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764AE" w:rsidRDefault="000764AE">
    <w:pPr>
      <w:pStyle w:val="a3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C11AD">
      <w:rPr>
        <w:rStyle w:val="ac"/>
        <w:noProof/>
      </w:rPr>
      <w:t>2</w:t>
    </w:r>
    <w:r>
      <w:rPr>
        <w:rStyle w:val="ac"/>
      </w:rPr>
      <w:fldChar w:fldCharType="end"/>
    </w:r>
  </w:p>
  <w:p w:rsidR="000764AE" w:rsidRDefault="000764A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2B5F"/>
    <w:rsid w:val="000058A0"/>
    <w:rsid w:val="00013C71"/>
    <w:rsid w:val="000231AE"/>
    <w:rsid w:val="000764AE"/>
    <w:rsid w:val="000E5217"/>
    <w:rsid w:val="00114A6E"/>
    <w:rsid w:val="0012429A"/>
    <w:rsid w:val="001445A3"/>
    <w:rsid w:val="00180ACB"/>
    <w:rsid w:val="001B2CCE"/>
    <w:rsid w:val="00227C05"/>
    <w:rsid w:val="002A343B"/>
    <w:rsid w:val="002A546B"/>
    <w:rsid w:val="002B3BF8"/>
    <w:rsid w:val="002D3448"/>
    <w:rsid w:val="0032388A"/>
    <w:rsid w:val="00362DA0"/>
    <w:rsid w:val="00480CFD"/>
    <w:rsid w:val="00531916"/>
    <w:rsid w:val="005A497C"/>
    <w:rsid w:val="00652B4E"/>
    <w:rsid w:val="00687210"/>
    <w:rsid w:val="006B507C"/>
    <w:rsid w:val="00732545"/>
    <w:rsid w:val="007743C4"/>
    <w:rsid w:val="007C11AD"/>
    <w:rsid w:val="007D0694"/>
    <w:rsid w:val="007E5200"/>
    <w:rsid w:val="008A1038"/>
    <w:rsid w:val="008D1017"/>
    <w:rsid w:val="008E4543"/>
    <w:rsid w:val="009471E1"/>
    <w:rsid w:val="00974F13"/>
    <w:rsid w:val="00983CC1"/>
    <w:rsid w:val="009F6251"/>
    <w:rsid w:val="00A70A09"/>
    <w:rsid w:val="00AF175F"/>
    <w:rsid w:val="00B37A6B"/>
    <w:rsid w:val="00BD584F"/>
    <w:rsid w:val="00C27B87"/>
    <w:rsid w:val="00C61941"/>
    <w:rsid w:val="00C70864"/>
    <w:rsid w:val="00C80448"/>
    <w:rsid w:val="00CD63FF"/>
    <w:rsid w:val="00CE6F68"/>
    <w:rsid w:val="00D1116E"/>
    <w:rsid w:val="00D42B5F"/>
    <w:rsid w:val="00D82000"/>
    <w:rsid w:val="00D83325"/>
    <w:rsid w:val="00E36C5D"/>
    <w:rsid w:val="00E5626F"/>
    <w:rsid w:val="00E80803"/>
    <w:rsid w:val="00E94347"/>
    <w:rsid w:val="00F32D04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19A7D97-3A8F-453E-82F7-F3B6ADCA2F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A7AC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A6A07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21C65"/>
    <w:pPr>
      <w:tabs>
        <w:tab w:val="center" w:pos="4153"/>
        <w:tab w:val="right" w:pos="8306"/>
      </w:tabs>
      <w:suppressAutoHyphens/>
      <w:jc w:val="center"/>
    </w:pPr>
    <w:rPr>
      <w:sz w:val="28"/>
      <w:szCs w:val="20"/>
    </w:rPr>
  </w:style>
  <w:style w:type="character" w:customStyle="1" w:styleId="a4">
    <w:name w:val="Верхний колонтитул Знак"/>
    <w:link w:val="a3"/>
    <w:rsid w:val="00621C65"/>
    <w:rPr>
      <w:sz w:val="28"/>
    </w:rPr>
  </w:style>
  <w:style w:type="paragraph" w:customStyle="1" w:styleId="a5">
    <w:name w:val="Заголовок к тексту"/>
    <w:basedOn w:val="a"/>
    <w:next w:val="a6"/>
    <w:qFormat/>
    <w:rsid w:val="00621C65"/>
    <w:pPr>
      <w:suppressAutoHyphens/>
      <w:spacing w:after="480" w:line="240" w:lineRule="exact"/>
    </w:pPr>
    <w:rPr>
      <w:b/>
      <w:sz w:val="28"/>
      <w:szCs w:val="20"/>
    </w:rPr>
  </w:style>
  <w:style w:type="paragraph" w:styleId="a6">
    <w:name w:val="Body Text"/>
    <w:basedOn w:val="a"/>
    <w:link w:val="a7"/>
    <w:rsid w:val="00621C65"/>
    <w:pPr>
      <w:spacing w:after="120"/>
    </w:pPr>
  </w:style>
  <w:style w:type="character" w:customStyle="1" w:styleId="a7">
    <w:name w:val="Основной текст Знак"/>
    <w:link w:val="a6"/>
    <w:rsid w:val="00621C65"/>
    <w:rPr>
      <w:sz w:val="24"/>
      <w:szCs w:val="24"/>
    </w:rPr>
  </w:style>
  <w:style w:type="paragraph" w:customStyle="1" w:styleId="a8">
    <w:name w:val="Адресат"/>
    <w:basedOn w:val="a"/>
    <w:rsid w:val="00621C65"/>
    <w:pPr>
      <w:suppressAutoHyphens/>
      <w:spacing w:line="240" w:lineRule="exact"/>
    </w:pPr>
    <w:rPr>
      <w:sz w:val="28"/>
      <w:szCs w:val="20"/>
    </w:rPr>
  </w:style>
  <w:style w:type="paragraph" w:customStyle="1" w:styleId="a9">
    <w:name w:val="Исполнитель"/>
    <w:basedOn w:val="a6"/>
    <w:rsid w:val="009B151F"/>
    <w:pPr>
      <w:suppressAutoHyphens/>
      <w:spacing w:line="240" w:lineRule="exact"/>
    </w:pPr>
    <w:rPr>
      <w:szCs w:val="20"/>
    </w:rPr>
  </w:style>
  <w:style w:type="paragraph" w:styleId="aa">
    <w:name w:val="footer"/>
    <w:basedOn w:val="a"/>
    <w:link w:val="ab"/>
    <w:rsid w:val="009B151F"/>
    <w:pPr>
      <w:suppressAutoHyphens/>
    </w:pPr>
    <w:rPr>
      <w:sz w:val="20"/>
      <w:szCs w:val="20"/>
    </w:rPr>
  </w:style>
  <w:style w:type="character" w:customStyle="1" w:styleId="ab">
    <w:name w:val="Нижний колонтитул Знак"/>
    <w:basedOn w:val="a0"/>
    <w:link w:val="aa"/>
    <w:rsid w:val="009B151F"/>
  </w:style>
  <w:style w:type="character" w:styleId="ac">
    <w:name w:val="page number"/>
    <w:rsid w:val="009B151F"/>
  </w:style>
  <w:style w:type="paragraph" w:styleId="ad">
    <w:name w:val="No Spacing"/>
    <w:link w:val="ae"/>
    <w:uiPriority w:val="1"/>
    <w:qFormat/>
    <w:rsid w:val="009B5F4B"/>
    <w:rPr>
      <w:sz w:val="28"/>
    </w:rPr>
  </w:style>
  <w:style w:type="paragraph" w:customStyle="1" w:styleId="af">
    <w:name w:val="регистрационные поля"/>
    <w:basedOn w:val="a"/>
    <w:rsid w:val="00000400"/>
    <w:pPr>
      <w:spacing w:line="240" w:lineRule="exact"/>
      <w:jc w:val="center"/>
    </w:pPr>
    <w:rPr>
      <w:sz w:val="28"/>
      <w:szCs w:val="20"/>
      <w:lang w:val="en-US"/>
    </w:rPr>
  </w:style>
  <w:style w:type="paragraph" w:customStyle="1" w:styleId="af0">
    <w:name w:val="Регистр"/>
    <w:rsid w:val="000C4CD5"/>
    <w:rPr>
      <w:sz w:val="28"/>
    </w:rPr>
  </w:style>
  <w:style w:type="character" w:customStyle="1" w:styleId="10">
    <w:name w:val="Заголовок 1 Знак"/>
    <w:link w:val="1"/>
    <w:uiPriority w:val="99"/>
    <w:rsid w:val="006A6A07"/>
    <w:rPr>
      <w:rFonts w:ascii="Cambria" w:hAnsi="Cambria"/>
      <w:b/>
      <w:bCs/>
      <w:color w:val="365F91"/>
      <w:sz w:val="28"/>
      <w:szCs w:val="28"/>
      <w:lang w:eastAsia="en-US"/>
    </w:rPr>
  </w:style>
  <w:style w:type="table" w:styleId="af1">
    <w:name w:val="Table Grid"/>
    <w:basedOn w:val="a1"/>
    <w:rsid w:val="00D82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footnote text"/>
    <w:basedOn w:val="a"/>
    <w:link w:val="af3"/>
    <w:rsid w:val="00C27B87"/>
    <w:rPr>
      <w:sz w:val="20"/>
      <w:szCs w:val="20"/>
    </w:rPr>
  </w:style>
  <w:style w:type="character" w:customStyle="1" w:styleId="af3">
    <w:name w:val="Текст сноски Знак"/>
    <w:basedOn w:val="a0"/>
    <w:link w:val="af2"/>
    <w:rsid w:val="00C27B87"/>
  </w:style>
  <w:style w:type="character" w:styleId="af4">
    <w:name w:val="footnote reference"/>
    <w:basedOn w:val="a0"/>
    <w:rsid w:val="00C27B87"/>
    <w:rPr>
      <w:vertAlign w:val="superscript"/>
    </w:rPr>
  </w:style>
  <w:style w:type="paragraph" w:styleId="af5">
    <w:name w:val="Balloon Text"/>
    <w:basedOn w:val="a"/>
    <w:link w:val="af6"/>
    <w:rsid w:val="008E4543"/>
    <w:rPr>
      <w:rFonts w:ascii="Segoe UI" w:hAnsi="Segoe UI"/>
      <w:sz w:val="18"/>
      <w:szCs w:val="18"/>
    </w:rPr>
  </w:style>
  <w:style w:type="character" w:customStyle="1" w:styleId="af6">
    <w:name w:val="Текст выноски Знак"/>
    <w:basedOn w:val="a0"/>
    <w:link w:val="af5"/>
    <w:rsid w:val="008E4543"/>
    <w:rPr>
      <w:rFonts w:ascii="Segoe UI" w:hAnsi="Segoe UI"/>
      <w:sz w:val="18"/>
      <w:szCs w:val="18"/>
    </w:rPr>
  </w:style>
  <w:style w:type="character" w:customStyle="1" w:styleId="ae">
    <w:name w:val="Без интервала Знак"/>
    <w:basedOn w:val="a0"/>
    <w:link w:val="ad"/>
    <w:uiPriority w:val="1"/>
    <w:rsid w:val="00D1116E"/>
    <w:rPr>
      <w:sz w:val="28"/>
    </w:rPr>
  </w:style>
  <w:style w:type="character" w:styleId="af7">
    <w:name w:val="Hyperlink"/>
    <w:basedOn w:val="a0"/>
    <w:rsid w:val="007C11A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5121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ifkhafizova@mgkhb.permkrai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1040;&#1083;&#1077;&#1082;&#1089;&#1072;&#1085;&#1076;&#1088;\Desktop\&#1041;&#1083;&#1072;&#1085;&#1082;&#1080;%20&#1076;&#1083;&#1103;%20&#1046;&#1050;&#1061;\&#1041;&#1083;&#1072;&#1085;&#1082;_&#1055;&#1088;&#1080;&#1082;&#1072;&#1079;%20&#1052;&#1080;&#1085;&#1046;&#1050;&#1061;%20&#1055;&#1077;&#1088;&#1084;&#1089;&#1082;&#1086;&#1075;&#1086;%20&#1082;&#1088;&#1072;&#1103;\&#1041;&#1083;&#1072;&#1085;&#1082;_&#1055;&#1088;&#1080;&#1082;&#1072;&#1079;%20&#1052;&#1080;&#1085;&#1046;&#1050;&#1061;%20&#1055;&#1077;&#1088;&#1084;&#1089;&#1082;&#1086;&#1075;&#1086;%20&#1082;&#1088;&#1072;&#1103;_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7196A1-1710-4026-A7B5-E4C1C50FD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Бланк_Приказ МинЖКХ Пермского края_</Template>
  <TotalTime>1</TotalTime>
  <Pages>4</Pages>
  <Words>635</Words>
  <Characters>3622</Characters>
  <Application>Microsoft Office Word</Application>
  <DocSecurity>0</DocSecurity>
  <Lines>30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CROC Inc.</Company>
  <LinksUpToDate>false</LinksUpToDate>
  <CharactersWithSpaces>4249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Викторович Науменко</dc:creator>
  <cp:keywords/>
  <cp:lastModifiedBy>Хафизова Инна Фаритовна</cp:lastModifiedBy>
  <cp:revision>2</cp:revision>
  <cp:lastPrinted>2019-07-23T06:47:00Z</cp:lastPrinted>
  <dcterms:created xsi:type="dcterms:W3CDTF">2019-07-23T09:08:00Z</dcterms:created>
  <dcterms:modified xsi:type="dcterms:W3CDTF">2019-07-23T09:08:00Z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_summary">
    <vt:lpwstr>Доверенность на Смолякову Е.Р.</vt:lpwstr>
  </property>
  <property fmtid="{D5CDD505-2E9C-101B-9397-08002B2CF9AE}" pid="3" name="reg_date">
    <vt:lpwstr>Дата рег.</vt:lpwstr>
  </property>
  <property fmtid="{D5CDD505-2E9C-101B-9397-08002B2CF9AE}" pid="4" name="reg_number">
    <vt:lpwstr>Рег. номер</vt:lpwstr>
  </property>
  <property fmtid="{D5CDD505-2E9C-101B-9397-08002B2CF9AE}" pid="5" name="r_object_id">
    <vt:lpwstr>090000019b53a874</vt:lpwstr>
  </property>
  <property fmtid="{D5CDD505-2E9C-101B-9397-08002B2CF9AE}" pid="6" name="r_version_label">
    <vt:lpwstr>1.2</vt:lpwstr>
  </property>
  <property fmtid="{D5CDD505-2E9C-101B-9397-08002B2CF9AE}" pid="7" name="sign_flag">
    <vt:lpwstr>Подписан ЭЦП</vt:lpwstr>
  </property>
</Properties>
</file>